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3E" w:rsidRDefault="001A1F3E" w:rsidP="001A1F3E"/>
    <w:p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:rsidR="001F7334" w:rsidRDefault="00DC1DAA" w:rsidP="001F7334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1F7334">
        <w:t xml:space="preserve"> </w:t>
      </w:r>
      <w:r w:rsidR="001F7334">
        <w:rPr>
          <w:i/>
        </w:rPr>
        <w:t>Every instructor has prerogative to teach the course as they see fit and ultimately the instructor's syllabus supersedes all others.</w:t>
      </w:r>
    </w:p>
    <w:p w:rsidR="001A1F3E" w:rsidRPr="00DC1DAA" w:rsidRDefault="004906B0" w:rsidP="001A1F3E">
      <w:pPr>
        <w:rPr>
          <w:b/>
          <w:i/>
        </w:rPr>
      </w:pPr>
      <w:bookmarkStart w:id="0" w:name="_GoBack"/>
      <w:bookmarkEnd w:id="0"/>
      <w:r>
        <w:rPr>
          <w:b/>
          <w:i/>
        </w:rPr>
        <w:t>CHE 226</w:t>
      </w:r>
      <w:r w:rsidR="001A1F3E" w:rsidRPr="00DC1DAA">
        <w:rPr>
          <w:b/>
          <w:i/>
        </w:rPr>
        <w:t>: General Chemistry</w:t>
      </w:r>
    </w:p>
    <w:p w:rsidR="001A1F3E" w:rsidRDefault="001A1F3E" w:rsidP="001A1F3E">
      <w:r>
        <w:t xml:space="preserve">Approved: </w:t>
      </w:r>
    </w:p>
    <w:p w:rsidR="001A1F3E" w:rsidRDefault="001A1F3E" w:rsidP="001A1F3E"/>
    <w:p w:rsidR="001A1F3E" w:rsidRDefault="001A1F3E" w:rsidP="001A1F3E">
      <w:r>
        <w:t>Suggested Textbook: (actual textbook varies by instructor; check your instructor)</w:t>
      </w:r>
    </w:p>
    <w:p w:rsidR="00B438D8" w:rsidRDefault="00B438D8" w:rsidP="00B438D8">
      <w:pPr>
        <w:spacing w:line="280" w:lineRule="exact"/>
        <w:jc w:val="both"/>
        <w:rPr>
          <w:rFonts w:ascii="Palatino Linotype" w:hAnsi="Palatino Linotype"/>
          <w:bCs/>
          <w:snapToGrid w:val="0"/>
          <w:sz w:val="20"/>
          <w:szCs w:val="20"/>
        </w:rPr>
      </w:pPr>
      <w:proofErr w:type="spellStart"/>
      <w:r>
        <w:rPr>
          <w:rFonts w:ascii="Palatino Linotype" w:hAnsi="Palatino Linotype"/>
          <w:bCs/>
          <w:snapToGrid w:val="0"/>
          <w:sz w:val="20"/>
          <w:szCs w:val="20"/>
        </w:rPr>
        <w:t>Housecroft</w:t>
      </w:r>
      <w:proofErr w:type="spellEnd"/>
      <w:r>
        <w:rPr>
          <w:rFonts w:ascii="Palatino Linotype" w:hAnsi="Palatino Linotype"/>
          <w:bCs/>
          <w:snapToGrid w:val="0"/>
          <w:sz w:val="20"/>
          <w:szCs w:val="20"/>
        </w:rPr>
        <w:t xml:space="preserve"> and Sharpe,</w:t>
      </w:r>
      <w:r>
        <w:rPr>
          <w:rFonts w:ascii="Palatino Linotype" w:hAnsi="Palatino Linotype"/>
          <w:bCs/>
          <w:i/>
          <w:snapToGrid w:val="0"/>
          <w:sz w:val="20"/>
          <w:szCs w:val="20"/>
        </w:rPr>
        <w:t xml:space="preserve"> Inorganic Chemistry</w:t>
      </w:r>
      <w:r>
        <w:rPr>
          <w:rFonts w:ascii="Palatino Linotype" w:hAnsi="Palatino Linotype"/>
          <w:bCs/>
          <w:snapToGrid w:val="0"/>
          <w:sz w:val="20"/>
          <w:szCs w:val="20"/>
        </w:rPr>
        <w:t xml:space="preserve">, </w:t>
      </w:r>
      <w:r>
        <w:rPr>
          <w:rFonts w:ascii="Palatino Linotype" w:hAnsi="Palatino Linotype"/>
          <w:bCs/>
          <w:i/>
          <w:snapToGrid w:val="0"/>
          <w:sz w:val="20"/>
          <w:szCs w:val="20"/>
        </w:rPr>
        <w:t>3</w:t>
      </w:r>
      <w:r w:rsidRPr="00FF3E0B">
        <w:rPr>
          <w:rFonts w:ascii="Palatino Linotype" w:hAnsi="Palatino Linotype"/>
          <w:bCs/>
          <w:i/>
          <w:snapToGrid w:val="0"/>
          <w:sz w:val="20"/>
          <w:szCs w:val="20"/>
          <w:vertAlign w:val="superscript"/>
        </w:rPr>
        <w:t>nd</w:t>
      </w:r>
      <w:r>
        <w:rPr>
          <w:rFonts w:ascii="Palatino Linotype" w:hAnsi="Palatino Linotype"/>
          <w:bCs/>
          <w:i/>
          <w:snapToGrid w:val="0"/>
          <w:sz w:val="20"/>
          <w:szCs w:val="20"/>
        </w:rPr>
        <w:t xml:space="preserve"> or 4th </w:t>
      </w:r>
      <w:smartTag w:uri="urn:schemas-microsoft-com:office:smarttags" w:element="PlaceName">
        <w:r>
          <w:rPr>
            <w:rFonts w:ascii="Palatino Linotype" w:hAnsi="Palatino Linotype"/>
            <w:bCs/>
            <w:i/>
            <w:snapToGrid w:val="0"/>
            <w:sz w:val="20"/>
            <w:szCs w:val="20"/>
          </w:rPr>
          <w:t>Ed.</w:t>
        </w:r>
      </w:smartTag>
      <w:r>
        <w:rPr>
          <w:rFonts w:ascii="Palatino Linotype" w:hAnsi="Palatino Linotype"/>
          <w:bCs/>
          <w:snapToGrid w:val="0"/>
          <w:sz w:val="20"/>
          <w:szCs w:val="20"/>
        </w:rPr>
        <w:t xml:space="preserve"> Pearson, Prentice Hall</w:t>
      </w:r>
    </w:p>
    <w:p w:rsidR="00B438D8" w:rsidRDefault="00B438D8" w:rsidP="00B438D8">
      <w:pPr>
        <w:spacing w:line="280" w:lineRule="exact"/>
        <w:jc w:val="both"/>
        <w:rPr>
          <w:rFonts w:ascii="Palatino Linotype" w:hAnsi="Palatino Linotype"/>
          <w:snapToGrid w:val="0"/>
          <w:sz w:val="20"/>
          <w:szCs w:val="20"/>
        </w:rPr>
      </w:pPr>
      <w:r w:rsidRPr="002A7BDF">
        <w:rPr>
          <w:rFonts w:ascii="Palatino Linotype" w:hAnsi="Palatino Linotype"/>
          <w:snapToGrid w:val="0"/>
          <w:sz w:val="20"/>
          <w:szCs w:val="20"/>
        </w:rPr>
        <w:t xml:space="preserve">Crabtree, </w:t>
      </w:r>
      <w:proofErr w:type="gramStart"/>
      <w:r w:rsidRPr="002A7BDF">
        <w:rPr>
          <w:rFonts w:ascii="Palatino Linotype" w:hAnsi="Palatino Linotype"/>
          <w:i/>
          <w:snapToGrid w:val="0"/>
          <w:sz w:val="20"/>
          <w:szCs w:val="20"/>
        </w:rPr>
        <w:t>The</w:t>
      </w:r>
      <w:proofErr w:type="gramEnd"/>
      <w:r w:rsidRPr="002A7BDF">
        <w:rPr>
          <w:rFonts w:ascii="Palatino Linotype" w:hAnsi="Palatino Linotype"/>
          <w:i/>
          <w:snapToGrid w:val="0"/>
          <w:sz w:val="20"/>
          <w:szCs w:val="20"/>
        </w:rPr>
        <w:t xml:space="preserve"> Organometallic Chemistry of the Transition Metals</w:t>
      </w:r>
      <w:r w:rsidRPr="002A7BDF">
        <w:rPr>
          <w:rFonts w:ascii="Palatino Linotype" w:hAnsi="Palatino Linotype"/>
          <w:snapToGrid w:val="0"/>
          <w:sz w:val="20"/>
          <w:szCs w:val="20"/>
        </w:rPr>
        <w:t xml:space="preserve">, </w:t>
      </w:r>
      <w:r>
        <w:rPr>
          <w:rFonts w:ascii="Palatino Linotype" w:hAnsi="Palatino Linotype"/>
          <w:snapToGrid w:val="0"/>
          <w:sz w:val="20"/>
          <w:szCs w:val="20"/>
        </w:rPr>
        <w:t>5th/6</w:t>
      </w:r>
      <w:r w:rsidRPr="002A7BDF">
        <w:rPr>
          <w:rFonts w:ascii="Palatino Linotype" w:hAnsi="Palatino Linotype"/>
          <w:snapToGrid w:val="0"/>
          <w:sz w:val="20"/>
          <w:szCs w:val="20"/>
          <w:vertAlign w:val="superscript"/>
        </w:rPr>
        <w:t>th</w:t>
      </w:r>
      <w:r w:rsidRPr="002A7BDF">
        <w:rPr>
          <w:rFonts w:ascii="Palatino Linotype" w:hAnsi="Palatino Linotype"/>
          <w:snapToGrid w:val="0"/>
          <w:sz w:val="20"/>
          <w:szCs w:val="20"/>
        </w:rPr>
        <w:t xml:space="preserve"> Edition, John Wiley &amp; Sons, </w:t>
      </w:r>
      <w:smartTag w:uri="urn:schemas-microsoft-com:office:smarttags" w:element="State">
        <w:smartTag w:uri="urn:schemas-microsoft-com:office:smarttags" w:element="place">
          <w:r w:rsidRPr="002A7BDF">
            <w:rPr>
              <w:rFonts w:ascii="Palatino Linotype" w:hAnsi="Palatino Linotype"/>
              <w:snapToGrid w:val="0"/>
              <w:sz w:val="20"/>
              <w:szCs w:val="20"/>
            </w:rPr>
            <w:t>New York</w:t>
          </w:r>
        </w:smartTag>
      </w:smartTag>
    </w:p>
    <w:p w:rsidR="00B438D8" w:rsidRDefault="00B438D8" w:rsidP="00B438D8">
      <w:pPr>
        <w:spacing w:line="280" w:lineRule="exact"/>
        <w:jc w:val="both"/>
        <w:rPr>
          <w:rFonts w:ascii="Palatino Linotype" w:hAnsi="Palatino Linotype"/>
          <w:snapToGrid w:val="0"/>
          <w:sz w:val="20"/>
          <w:szCs w:val="20"/>
        </w:rPr>
      </w:pPr>
      <w:r>
        <w:rPr>
          <w:rFonts w:ascii="Palatino Linotype" w:hAnsi="Palatino Linotype"/>
          <w:snapToGrid w:val="0"/>
          <w:sz w:val="20"/>
          <w:szCs w:val="20"/>
        </w:rPr>
        <w:t xml:space="preserve">Albright, Burdett and </w:t>
      </w:r>
      <w:proofErr w:type="spellStart"/>
      <w:r>
        <w:rPr>
          <w:rFonts w:ascii="Palatino Linotype" w:hAnsi="Palatino Linotype"/>
          <w:snapToGrid w:val="0"/>
          <w:sz w:val="20"/>
          <w:szCs w:val="20"/>
        </w:rPr>
        <w:t>Whangbo</w:t>
      </w:r>
      <w:proofErr w:type="spellEnd"/>
      <w:r>
        <w:rPr>
          <w:rFonts w:ascii="Palatino Linotype" w:hAnsi="Palatino Linotype"/>
          <w:snapToGrid w:val="0"/>
          <w:sz w:val="20"/>
          <w:szCs w:val="20"/>
        </w:rPr>
        <w:t xml:space="preserve">, </w:t>
      </w:r>
      <w:r>
        <w:rPr>
          <w:rFonts w:ascii="Palatino Linotype" w:hAnsi="Palatino Linotype"/>
          <w:i/>
          <w:snapToGrid w:val="0"/>
          <w:sz w:val="20"/>
          <w:szCs w:val="20"/>
        </w:rPr>
        <w:t>Orbital Interactions in Chemistry</w:t>
      </w:r>
      <w:r>
        <w:rPr>
          <w:rFonts w:ascii="Palatino Linotype" w:hAnsi="Palatino Linotype"/>
          <w:snapToGrid w:val="0"/>
          <w:sz w:val="20"/>
          <w:szCs w:val="20"/>
        </w:rPr>
        <w:t>, John Wiley and Sons, 1985</w:t>
      </w:r>
    </w:p>
    <w:p w:rsidR="00B438D8" w:rsidRDefault="00B438D8" w:rsidP="00B438D8">
      <w:pPr>
        <w:spacing w:line="280" w:lineRule="exact"/>
        <w:jc w:val="both"/>
        <w:rPr>
          <w:rFonts w:ascii="Palatino Linotype" w:hAnsi="Palatino Linotype"/>
          <w:snapToGrid w:val="0"/>
          <w:sz w:val="20"/>
          <w:szCs w:val="20"/>
        </w:rPr>
      </w:pPr>
      <w:r>
        <w:rPr>
          <w:rFonts w:ascii="Palatino Linotype" w:hAnsi="Palatino Linotype"/>
          <w:snapToGrid w:val="0"/>
          <w:sz w:val="20"/>
          <w:szCs w:val="20"/>
        </w:rPr>
        <w:t xml:space="preserve">Jordan, </w:t>
      </w:r>
      <w:r>
        <w:rPr>
          <w:rFonts w:ascii="Palatino Linotype" w:hAnsi="Palatino Linotype"/>
          <w:i/>
          <w:snapToGrid w:val="0"/>
          <w:sz w:val="20"/>
          <w:szCs w:val="20"/>
        </w:rPr>
        <w:t>Reaction Mechanisms of Inorganic and Organometallic Systems</w:t>
      </w:r>
      <w:r>
        <w:rPr>
          <w:rFonts w:ascii="Palatino Linotype" w:hAnsi="Palatino Linotype"/>
          <w:snapToGrid w:val="0"/>
          <w:sz w:val="20"/>
          <w:szCs w:val="20"/>
        </w:rPr>
        <w:t>, Oxford, 1998</w:t>
      </w:r>
    </w:p>
    <w:p w:rsidR="001A1F3E" w:rsidRDefault="001A1F3E" w:rsidP="001A1F3E">
      <w:r>
        <w:t>Suggested Schedule:</w:t>
      </w:r>
    </w:p>
    <w:p w:rsidR="00B438D8" w:rsidRPr="009C02E1" w:rsidRDefault="00B438D8" w:rsidP="00B438D8">
      <w:pPr>
        <w:autoSpaceDE w:val="0"/>
        <w:autoSpaceDN w:val="0"/>
        <w:adjustRightInd w:val="0"/>
        <w:spacing w:line="280" w:lineRule="exact"/>
        <w:jc w:val="both"/>
        <w:rPr>
          <w:rFonts w:ascii="Palatino Linotype" w:hAnsi="Palatino Linotype"/>
          <w:bCs/>
          <w:sz w:val="20"/>
          <w:szCs w:val="20"/>
        </w:rPr>
      </w:pPr>
      <w:r w:rsidRPr="0006549E">
        <w:rPr>
          <w:rFonts w:ascii="Palatino Linotype" w:hAnsi="Palatino Linotype"/>
          <w:bCs/>
          <w:sz w:val="20"/>
          <w:szCs w:val="20"/>
        </w:rPr>
        <w:t>(</w:t>
      </w:r>
      <w:proofErr w:type="gramStart"/>
      <w:r w:rsidRPr="0006549E">
        <w:rPr>
          <w:rFonts w:ascii="Palatino Linotype" w:hAnsi="Palatino Linotype"/>
          <w:bCs/>
          <w:sz w:val="20"/>
          <w:szCs w:val="20"/>
        </w:rPr>
        <w:t>approximate</w:t>
      </w:r>
      <w:proofErr w:type="gramEnd"/>
      <w:r w:rsidRPr="0006549E">
        <w:rPr>
          <w:rFonts w:ascii="Palatino Linotype" w:hAnsi="Palatino Linotype"/>
          <w:bCs/>
          <w:sz w:val="20"/>
          <w:szCs w:val="20"/>
        </w:rPr>
        <w:t>)</w:t>
      </w:r>
    </w:p>
    <w:p w:rsidR="00B438D8" w:rsidRDefault="00B438D8" w:rsidP="00B438D8">
      <w:pPr>
        <w:pStyle w:val="PlainText"/>
        <w:rPr>
          <w:rFonts w:ascii="Palatino Linotype" w:eastAsia="MS Mincho" w:hAnsi="Palatino Linotype"/>
          <w:iCs/>
        </w:rPr>
      </w:pPr>
      <w:r>
        <w:rPr>
          <w:rFonts w:ascii="Palatino Linotype" w:eastAsia="MS Mincho" w:hAnsi="Palatino Linotype"/>
          <w:iCs/>
        </w:rPr>
        <w:t>6 lectures</w:t>
      </w:r>
      <w:r>
        <w:rPr>
          <w:rFonts w:ascii="Palatino Linotype" w:eastAsia="MS Mincho" w:hAnsi="Palatino Linotype"/>
          <w:iCs/>
        </w:rPr>
        <w:tab/>
      </w:r>
      <w:r>
        <w:rPr>
          <w:rFonts w:ascii="Palatino Linotype" w:eastAsia="MS Mincho" w:hAnsi="Palatino Linotype"/>
          <w:iCs/>
        </w:rPr>
        <w:tab/>
        <w:t>transition metal complexes, geometry</w:t>
      </w:r>
      <w:proofErr w:type="gramStart"/>
      <w:r>
        <w:rPr>
          <w:rFonts w:ascii="Palatino Linotype" w:eastAsia="MS Mincho" w:hAnsi="Palatino Linotype"/>
          <w:iCs/>
        </w:rPr>
        <w:t>,  ligands</w:t>
      </w:r>
      <w:proofErr w:type="gramEnd"/>
      <w:r>
        <w:rPr>
          <w:rFonts w:ascii="Palatino Linotype" w:eastAsia="MS Mincho" w:hAnsi="Palatino Linotype"/>
          <w:iCs/>
        </w:rPr>
        <w:t>, oxidation states, electron counting</w:t>
      </w:r>
    </w:p>
    <w:p w:rsidR="00B438D8" w:rsidRPr="009C02E1" w:rsidRDefault="00B438D8" w:rsidP="00B438D8">
      <w:pPr>
        <w:pStyle w:val="PlainText"/>
        <w:rPr>
          <w:rFonts w:ascii="Palatino Linotype" w:eastAsia="MS Mincho" w:hAnsi="Palatino Linotype"/>
          <w:iCs/>
        </w:rPr>
      </w:pPr>
      <w:r>
        <w:rPr>
          <w:rFonts w:ascii="Palatino Linotype" w:eastAsia="MS Mincho" w:hAnsi="Palatino Linotype"/>
          <w:iCs/>
        </w:rPr>
        <w:t>2</w:t>
      </w:r>
      <w:r w:rsidRPr="009C02E1">
        <w:rPr>
          <w:rFonts w:ascii="Palatino Linotype" w:eastAsia="MS Mincho" w:hAnsi="Palatino Linotype"/>
          <w:iCs/>
        </w:rPr>
        <w:t xml:space="preserve"> lectures  </w:t>
      </w:r>
      <w:r w:rsidRPr="009C02E1">
        <w:rPr>
          <w:rFonts w:ascii="Palatino Linotype" w:eastAsia="MS Mincho" w:hAnsi="Palatino Linotype"/>
          <w:iCs/>
        </w:rPr>
        <w:tab/>
      </w:r>
      <w:r w:rsidRPr="009C02E1">
        <w:rPr>
          <w:rFonts w:ascii="Palatino Linotype" w:eastAsia="MS Mincho" w:hAnsi="Palatino Linotype"/>
          <w:iCs/>
        </w:rPr>
        <w:tab/>
      </w:r>
      <w:r>
        <w:rPr>
          <w:rFonts w:ascii="Palatino Linotype" w:eastAsia="MS Mincho" w:hAnsi="Palatino Linotype"/>
          <w:iCs/>
        </w:rPr>
        <w:t>periodic trends, molecular orbitals</w:t>
      </w:r>
    </w:p>
    <w:p w:rsidR="00B438D8" w:rsidRDefault="00B438D8" w:rsidP="00B438D8">
      <w:pPr>
        <w:pStyle w:val="PlainText"/>
        <w:rPr>
          <w:rFonts w:ascii="Palatino Linotype" w:eastAsia="MS Mincho" w:hAnsi="Palatino Linotype"/>
          <w:iCs/>
        </w:rPr>
      </w:pPr>
      <w:r>
        <w:rPr>
          <w:rFonts w:ascii="Palatino Linotype" w:eastAsia="MS Mincho" w:hAnsi="Palatino Linotype"/>
          <w:iCs/>
        </w:rPr>
        <w:t>6</w:t>
      </w:r>
      <w:r w:rsidRPr="009C02E1">
        <w:rPr>
          <w:rFonts w:ascii="Palatino Linotype" w:eastAsia="MS Mincho" w:hAnsi="Palatino Linotype"/>
          <w:iCs/>
        </w:rPr>
        <w:t xml:space="preserve"> lectures</w:t>
      </w:r>
      <w:r w:rsidRPr="009C02E1">
        <w:rPr>
          <w:rFonts w:ascii="Palatino Linotype" w:eastAsia="MS Mincho" w:hAnsi="Palatino Linotype"/>
          <w:iCs/>
        </w:rPr>
        <w:tab/>
      </w:r>
      <w:r w:rsidRPr="009C02E1">
        <w:rPr>
          <w:rFonts w:ascii="Palatino Linotype" w:eastAsia="MS Mincho" w:hAnsi="Palatino Linotype"/>
          <w:iCs/>
        </w:rPr>
        <w:tab/>
        <w:t>molecular orbital theory and bonding</w:t>
      </w:r>
      <w:r>
        <w:rPr>
          <w:rFonts w:ascii="Palatino Linotype" w:eastAsia="MS Mincho" w:hAnsi="Palatino Linotype"/>
          <w:iCs/>
        </w:rPr>
        <w:t xml:space="preserve"> of inorganic complexes</w:t>
      </w:r>
    </w:p>
    <w:p w:rsidR="00B438D8" w:rsidRPr="009C02E1" w:rsidRDefault="00B438D8" w:rsidP="00B438D8">
      <w:pPr>
        <w:pStyle w:val="PlainText"/>
        <w:rPr>
          <w:rFonts w:ascii="Palatino Linotype" w:eastAsia="MS Mincho" w:hAnsi="Palatino Linotype"/>
          <w:iCs/>
        </w:rPr>
      </w:pPr>
      <w:r>
        <w:rPr>
          <w:rFonts w:ascii="Palatino Linotype" w:eastAsia="MS Mincho" w:hAnsi="Palatino Linotype"/>
          <w:iCs/>
        </w:rPr>
        <w:t>4 lectures</w:t>
      </w:r>
      <w:r>
        <w:rPr>
          <w:rFonts w:ascii="Palatino Linotype" w:eastAsia="MS Mincho" w:hAnsi="Palatino Linotype"/>
          <w:iCs/>
        </w:rPr>
        <w:tab/>
      </w:r>
      <w:r>
        <w:rPr>
          <w:rFonts w:ascii="Palatino Linotype" w:eastAsia="MS Mincho" w:hAnsi="Palatino Linotype"/>
          <w:iCs/>
        </w:rPr>
        <w:tab/>
        <w:t xml:space="preserve">lability, absolute hardness, entropy, chelate effect, </w:t>
      </w:r>
      <w:proofErr w:type="gramStart"/>
      <w:r>
        <w:rPr>
          <w:rFonts w:ascii="Palatino Linotype" w:eastAsia="MS Mincho" w:hAnsi="Palatino Linotype"/>
          <w:iCs/>
        </w:rPr>
        <w:t>trans</w:t>
      </w:r>
      <w:proofErr w:type="gramEnd"/>
      <w:r>
        <w:rPr>
          <w:rFonts w:ascii="Palatino Linotype" w:eastAsia="MS Mincho" w:hAnsi="Palatino Linotype"/>
          <w:iCs/>
        </w:rPr>
        <w:t xml:space="preserve"> effect/influence</w:t>
      </w:r>
    </w:p>
    <w:p w:rsidR="00B438D8" w:rsidRPr="009C02E1" w:rsidRDefault="00B438D8" w:rsidP="00B438D8">
      <w:pPr>
        <w:pStyle w:val="PlainText"/>
        <w:rPr>
          <w:rFonts w:ascii="Palatino Linotype" w:eastAsia="MS Mincho" w:hAnsi="Palatino Linotype"/>
          <w:iCs/>
        </w:rPr>
      </w:pPr>
      <w:r>
        <w:rPr>
          <w:rFonts w:ascii="Palatino Linotype" w:eastAsia="MS Mincho" w:hAnsi="Palatino Linotype"/>
          <w:iCs/>
        </w:rPr>
        <w:t>4</w:t>
      </w:r>
      <w:r w:rsidRPr="009C02E1">
        <w:rPr>
          <w:rFonts w:ascii="Palatino Linotype" w:eastAsia="MS Mincho" w:hAnsi="Palatino Linotype"/>
          <w:iCs/>
        </w:rPr>
        <w:t xml:space="preserve"> lectures</w:t>
      </w:r>
      <w:r w:rsidRPr="009C02E1">
        <w:rPr>
          <w:rFonts w:ascii="Palatino Linotype" w:eastAsia="MS Mincho" w:hAnsi="Palatino Linotype"/>
          <w:iCs/>
        </w:rPr>
        <w:tab/>
      </w:r>
      <w:r w:rsidRPr="009C02E1">
        <w:rPr>
          <w:rFonts w:ascii="Palatino Linotype" w:eastAsia="MS Mincho" w:hAnsi="Palatino Linotype"/>
          <w:iCs/>
        </w:rPr>
        <w:tab/>
      </w:r>
      <w:r>
        <w:rPr>
          <w:rFonts w:ascii="Palatino Linotype" w:eastAsia="MS Mincho" w:hAnsi="Palatino Linotype"/>
          <w:iCs/>
        </w:rPr>
        <w:t>electron transfer theory</w:t>
      </w:r>
    </w:p>
    <w:p w:rsidR="00B438D8" w:rsidRDefault="00B438D8" w:rsidP="00B438D8">
      <w:pPr>
        <w:pStyle w:val="PlainText"/>
        <w:rPr>
          <w:rFonts w:ascii="Palatino Linotype" w:eastAsia="MS Mincho" w:hAnsi="Palatino Linotype"/>
          <w:iCs/>
        </w:rPr>
      </w:pPr>
      <w:r w:rsidRPr="009C02E1">
        <w:rPr>
          <w:rFonts w:ascii="Palatino Linotype" w:eastAsia="MS Mincho" w:hAnsi="Palatino Linotype"/>
          <w:iCs/>
        </w:rPr>
        <w:t>6 lectures</w:t>
      </w:r>
      <w:r w:rsidRPr="009C02E1">
        <w:rPr>
          <w:rFonts w:ascii="Palatino Linotype" w:eastAsia="MS Mincho" w:hAnsi="Palatino Linotype"/>
          <w:iCs/>
        </w:rPr>
        <w:tab/>
      </w:r>
      <w:r w:rsidRPr="009C02E1">
        <w:rPr>
          <w:rFonts w:ascii="Palatino Linotype" w:eastAsia="MS Mincho" w:hAnsi="Palatino Linotype"/>
          <w:iCs/>
        </w:rPr>
        <w:tab/>
      </w:r>
      <w:r>
        <w:rPr>
          <w:rFonts w:ascii="Palatino Linotype" w:eastAsia="MS Mincho" w:hAnsi="Palatino Linotype"/>
          <w:iCs/>
        </w:rPr>
        <w:t>organometallic chemistry</w:t>
      </w:r>
    </w:p>
    <w:p w:rsidR="001A1F3E" w:rsidRDefault="001A1F3E" w:rsidP="001A1F3E"/>
    <w:p w:rsidR="001A1F3E" w:rsidRDefault="001A1F3E" w:rsidP="001A1F3E">
      <w:r>
        <w:t>Additional Notes:</w:t>
      </w:r>
    </w:p>
    <w:p w:rsidR="001A1F3E" w:rsidRDefault="001A1F3E" w:rsidP="001A1F3E"/>
    <w:p w:rsidR="001A1F3E" w:rsidRDefault="001A1F3E" w:rsidP="001A1F3E">
      <w:r>
        <w:t>Learning Goals:</w:t>
      </w:r>
    </w:p>
    <w:p w:rsidR="00B438D8" w:rsidRPr="00ED6721" w:rsidRDefault="00B438D8" w:rsidP="00B438D8">
      <w:pPr>
        <w:pStyle w:val="PlainText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At the completion of this course students should be able to describe the structure</w:t>
      </w:r>
      <w:proofErr w:type="gramStart"/>
      <w:r>
        <w:rPr>
          <w:rFonts w:ascii="Palatino Linotype" w:hAnsi="Palatino Linotype"/>
          <w:bCs/>
        </w:rPr>
        <w:t>,  bonding</w:t>
      </w:r>
      <w:proofErr w:type="gramEnd"/>
      <w:r>
        <w:rPr>
          <w:rFonts w:ascii="Palatino Linotype" w:hAnsi="Palatino Linotype"/>
          <w:bCs/>
        </w:rPr>
        <w:t xml:space="preserve"> and reactivity of transition metal complexes, draw molecular orbital diagrams for transition metal complexes, explain and interpret data for electron transfer reactions, describe the basic reactivity of organometallic complexes.</w:t>
      </w:r>
    </w:p>
    <w:p w:rsidR="00B438D8" w:rsidRDefault="00B438D8" w:rsidP="001A1F3E"/>
    <w:sectPr w:rsidR="00B438D8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A1F3E"/>
    <w:rsid w:val="001F7334"/>
    <w:rsid w:val="00460160"/>
    <w:rsid w:val="004906B0"/>
    <w:rsid w:val="00643231"/>
    <w:rsid w:val="0080387F"/>
    <w:rsid w:val="00B438D8"/>
    <w:rsid w:val="00B66B13"/>
    <w:rsid w:val="00D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61963CA-D8EA-4BD9-A477-3123DFF2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438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38D8"/>
    <w:rPr>
      <w:rFonts w:ascii="Courier New" w:eastAsia="Times New Roman" w:hAnsi="Courier New" w:cs="Times New Roman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B438D8"/>
    <w:pPr>
      <w:spacing w:after="0" w:line="360" w:lineRule="auto"/>
      <w:jc w:val="both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 Smith</dc:creator>
  <cp:lastModifiedBy>Rose M Smith</cp:lastModifiedBy>
  <cp:revision>3</cp:revision>
  <dcterms:created xsi:type="dcterms:W3CDTF">2016-09-06T14:48:00Z</dcterms:created>
  <dcterms:modified xsi:type="dcterms:W3CDTF">2017-07-26T22:02:00Z</dcterms:modified>
</cp:coreProperties>
</file>